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20AE" w14:textId="0C916DBF" w:rsidR="00FE067E" w:rsidRPr="00DF3F90" w:rsidRDefault="003C6034" w:rsidP="00CC1F3B">
      <w:pPr>
        <w:pStyle w:val="TitlePageOrigin"/>
        <w:rPr>
          <w:color w:val="auto"/>
        </w:rPr>
      </w:pPr>
      <w:r w:rsidRPr="00DF3F90">
        <w:rPr>
          <w:caps w:val="0"/>
          <w:color w:val="auto"/>
        </w:rPr>
        <w:t>WEST VIRGINIA LEGISLATURE</w:t>
      </w:r>
    </w:p>
    <w:p w14:paraId="3A58A687" w14:textId="27B89857" w:rsidR="00CD36CF" w:rsidRPr="00DF3F90" w:rsidRDefault="00CD36CF" w:rsidP="00CC1F3B">
      <w:pPr>
        <w:pStyle w:val="TitlePageSession"/>
        <w:rPr>
          <w:color w:val="auto"/>
        </w:rPr>
      </w:pPr>
      <w:r w:rsidRPr="00DF3F90">
        <w:rPr>
          <w:color w:val="auto"/>
        </w:rPr>
        <w:t>20</w:t>
      </w:r>
      <w:r w:rsidR="00EC5E63" w:rsidRPr="00DF3F90">
        <w:rPr>
          <w:color w:val="auto"/>
        </w:rPr>
        <w:t>2</w:t>
      </w:r>
      <w:r w:rsidR="00D5289B" w:rsidRPr="00DF3F90">
        <w:rPr>
          <w:color w:val="auto"/>
        </w:rPr>
        <w:t>4</w:t>
      </w:r>
      <w:r w:rsidRPr="00DF3F90">
        <w:rPr>
          <w:color w:val="auto"/>
        </w:rPr>
        <w:t xml:space="preserve"> </w:t>
      </w:r>
      <w:r w:rsidR="003C6034" w:rsidRPr="00DF3F90">
        <w:rPr>
          <w:caps w:val="0"/>
          <w:color w:val="auto"/>
        </w:rPr>
        <w:t>REGULAR SESSION</w:t>
      </w:r>
    </w:p>
    <w:p w14:paraId="75F9516C" w14:textId="77777777" w:rsidR="00CD36CF" w:rsidRPr="00DF3F90" w:rsidRDefault="00C3774E" w:rsidP="00CC1F3B">
      <w:pPr>
        <w:pStyle w:val="TitlePageBillPrefix"/>
        <w:rPr>
          <w:color w:val="auto"/>
        </w:rPr>
      </w:pPr>
      <w:sdt>
        <w:sdtPr>
          <w:rPr>
            <w:color w:val="auto"/>
          </w:rPr>
          <w:tag w:val="IntroDate"/>
          <w:id w:val="-1236936958"/>
          <w:placeholder>
            <w:docPart w:val="8F63FA700A6F4A429F3E67E562673394"/>
          </w:placeholder>
          <w:text/>
        </w:sdtPr>
        <w:sdtEndPr/>
        <w:sdtContent>
          <w:r w:rsidR="00AE48A0" w:rsidRPr="00DF3F90">
            <w:rPr>
              <w:color w:val="auto"/>
            </w:rPr>
            <w:t>Introduced</w:t>
          </w:r>
        </w:sdtContent>
      </w:sdt>
    </w:p>
    <w:p w14:paraId="78B587E7" w14:textId="3AED417F" w:rsidR="00CD36CF" w:rsidRPr="00DF3F90" w:rsidRDefault="00C3774E" w:rsidP="00CC1F3B">
      <w:pPr>
        <w:pStyle w:val="BillNumber"/>
        <w:rPr>
          <w:color w:val="auto"/>
        </w:rPr>
      </w:pPr>
      <w:sdt>
        <w:sdtPr>
          <w:rPr>
            <w:color w:val="auto"/>
          </w:rPr>
          <w:tag w:val="Chamber"/>
          <w:id w:val="893011969"/>
          <w:lock w:val="sdtLocked"/>
          <w:placeholder>
            <w:docPart w:val="C8BC98FF015B42EDB809025A56C1E023"/>
          </w:placeholder>
          <w:dropDownList>
            <w:listItem w:displayText="House" w:value="House"/>
            <w:listItem w:displayText="Senate" w:value="Senate"/>
          </w:dropDownList>
        </w:sdtPr>
        <w:sdtEndPr/>
        <w:sdtContent>
          <w:r w:rsidR="00631ACE" w:rsidRPr="00DF3F90">
            <w:rPr>
              <w:color w:val="auto"/>
            </w:rPr>
            <w:t>House</w:t>
          </w:r>
        </w:sdtContent>
      </w:sdt>
      <w:r w:rsidR="00303684" w:rsidRPr="00DF3F90">
        <w:rPr>
          <w:color w:val="auto"/>
        </w:rPr>
        <w:t xml:space="preserve"> </w:t>
      </w:r>
      <w:r w:rsidR="00CD36CF" w:rsidRPr="00DF3F90">
        <w:rPr>
          <w:color w:val="auto"/>
        </w:rPr>
        <w:t xml:space="preserve">Bill </w:t>
      </w:r>
      <w:sdt>
        <w:sdtPr>
          <w:rPr>
            <w:color w:val="auto"/>
          </w:rPr>
          <w:tag w:val="BNum"/>
          <w:id w:val="1645317809"/>
          <w:lock w:val="sdtLocked"/>
          <w:placeholder>
            <w:docPart w:val="57BBF69D94C14CFEA792BEA14EC96F3F"/>
          </w:placeholder>
          <w:text/>
        </w:sdtPr>
        <w:sdtEndPr/>
        <w:sdtContent>
          <w:r>
            <w:rPr>
              <w:color w:val="auto"/>
            </w:rPr>
            <w:t>5486</w:t>
          </w:r>
        </w:sdtContent>
      </w:sdt>
    </w:p>
    <w:p w14:paraId="672BA9DE" w14:textId="348B8267" w:rsidR="00CD36CF" w:rsidRPr="00DF3F90" w:rsidRDefault="00CD36CF" w:rsidP="00CC1F3B">
      <w:pPr>
        <w:pStyle w:val="Sponsors"/>
        <w:rPr>
          <w:color w:val="auto"/>
        </w:rPr>
      </w:pPr>
      <w:r w:rsidRPr="00DF3F90">
        <w:rPr>
          <w:color w:val="auto"/>
        </w:rPr>
        <w:t xml:space="preserve">By </w:t>
      </w:r>
      <w:sdt>
        <w:sdtPr>
          <w:rPr>
            <w:color w:val="auto"/>
          </w:rPr>
          <w:tag w:val="Sponsors"/>
          <w:id w:val="1589585889"/>
          <w:placeholder>
            <w:docPart w:val="51F48A5C136E4A34BD1739EB800BEE76"/>
          </w:placeholder>
          <w:text w:multiLine="1"/>
        </w:sdtPr>
        <w:sdtEndPr/>
        <w:sdtContent>
          <w:r w:rsidR="00631ACE" w:rsidRPr="00DF3F90">
            <w:rPr>
              <w:color w:val="auto"/>
            </w:rPr>
            <w:t>Delegate</w:t>
          </w:r>
          <w:r w:rsidR="00512805">
            <w:rPr>
              <w:color w:val="auto"/>
            </w:rPr>
            <w:t>s</w:t>
          </w:r>
          <w:r w:rsidR="00631ACE" w:rsidRPr="00DF3F90">
            <w:rPr>
              <w:color w:val="auto"/>
            </w:rPr>
            <w:t xml:space="preserve"> Hite</w:t>
          </w:r>
          <w:r w:rsidR="00512805">
            <w:rPr>
              <w:color w:val="auto"/>
            </w:rPr>
            <w:t>, Dean, Vance, Rohrbach, Longanacre, Smith, E. Pritt, Maynor, Ferrell, and Campbell</w:t>
          </w:r>
        </w:sdtContent>
      </w:sdt>
    </w:p>
    <w:p w14:paraId="11209AB8" w14:textId="1DBCCB22" w:rsidR="00E831B3" w:rsidRPr="00DF3F90" w:rsidRDefault="00CD36CF" w:rsidP="00CC1F3B">
      <w:pPr>
        <w:pStyle w:val="References"/>
        <w:rPr>
          <w:color w:val="auto"/>
        </w:rPr>
      </w:pPr>
      <w:r w:rsidRPr="00DF3F90">
        <w:rPr>
          <w:color w:val="auto"/>
        </w:rPr>
        <w:t>[</w:t>
      </w:r>
      <w:sdt>
        <w:sdtPr>
          <w:rPr>
            <w:color w:val="auto"/>
          </w:rPr>
          <w:tag w:val="References"/>
          <w:id w:val="-1043047873"/>
          <w:placeholder>
            <w:docPart w:val="4E1EDE8AC0DA4DD28222E3BAABC679B1"/>
          </w:placeholder>
          <w:text w:multiLine="1"/>
        </w:sdtPr>
        <w:sdtEndPr/>
        <w:sdtContent>
          <w:r w:rsidR="00C3774E">
            <w:rPr>
              <w:color w:val="auto"/>
            </w:rPr>
            <w:t>Introduced February 06, 2024; Referred to the Committee on Government Organization then Finance</w:t>
          </w:r>
        </w:sdtContent>
      </w:sdt>
      <w:r w:rsidRPr="00DF3F90">
        <w:rPr>
          <w:color w:val="auto"/>
        </w:rPr>
        <w:t>]</w:t>
      </w:r>
    </w:p>
    <w:p w14:paraId="2ADC3BFE" w14:textId="1013F8D6" w:rsidR="00303684" w:rsidRPr="00DF3F90" w:rsidRDefault="0000526A" w:rsidP="00D5289B">
      <w:pPr>
        <w:pStyle w:val="TitleSection"/>
        <w:rPr>
          <w:color w:val="auto"/>
        </w:rPr>
      </w:pPr>
      <w:r w:rsidRPr="00DF3F90">
        <w:rPr>
          <w:color w:val="auto"/>
        </w:rPr>
        <w:lastRenderedPageBreak/>
        <w:t>A BILL</w:t>
      </w:r>
      <w:r w:rsidR="00152749" w:rsidRPr="00DF3F90">
        <w:rPr>
          <w:color w:val="auto"/>
        </w:rPr>
        <w:t xml:space="preserve"> to amend the Code of West Virginia, 1931, as amended, by adding thereto </w:t>
      </w:r>
      <w:r w:rsidR="00631ACE" w:rsidRPr="00DF3F90">
        <w:rPr>
          <w:color w:val="auto"/>
        </w:rPr>
        <w:t xml:space="preserve">a </w:t>
      </w:r>
      <w:r w:rsidR="00152749" w:rsidRPr="00DF3F90">
        <w:rPr>
          <w:color w:val="auto"/>
        </w:rPr>
        <w:t xml:space="preserve">new </w:t>
      </w:r>
      <w:r w:rsidR="00631ACE" w:rsidRPr="00DF3F90">
        <w:rPr>
          <w:color w:val="auto"/>
        </w:rPr>
        <w:t>section</w:t>
      </w:r>
      <w:r w:rsidR="00152749" w:rsidRPr="00DF3F90">
        <w:rPr>
          <w:color w:val="auto"/>
        </w:rPr>
        <w:t>, designated §</w:t>
      </w:r>
      <w:r w:rsidR="00631ACE" w:rsidRPr="00DF3F90">
        <w:rPr>
          <w:color w:val="auto"/>
        </w:rPr>
        <w:t>7-1-4a</w:t>
      </w:r>
      <w:r w:rsidR="0049345F" w:rsidRPr="00DF3F90">
        <w:rPr>
          <w:color w:val="auto"/>
        </w:rPr>
        <w:t>,</w:t>
      </w:r>
      <w:r w:rsidR="00631ACE" w:rsidRPr="00DF3F90">
        <w:rPr>
          <w:color w:val="auto"/>
        </w:rPr>
        <w:t xml:space="preserve"> relating to the creation of the "County Home Rule Program."</w:t>
      </w:r>
    </w:p>
    <w:p w14:paraId="5DF64D1F" w14:textId="77777777" w:rsidR="00303684" w:rsidRPr="00DF3F90" w:rsidRDefault="00303684" w:rsidP="00CC1F3B">
      <w:pPr>
        <w:pStyle w:val="EnactingClause"/>
        <w:rPr>
          <w:color w:val="auto"/>
        </w:rPr>
      </w:pPr>
      <w:r w:rsidRPr="00DF3F90">
        <w:rPr>
          <w:color w:val="auto"/>
        </w:rPr>
        <w:t>Be it enacted by the Legislature of West Virginia:</w:t>
      </w:r>
    </w:p>
    <w:p w14:paraId="097B1A66" w14:textId="77777777" w:rsidR="00AF6C47" w:rsidRPr="00DF3F90" w:rsidRDefault="00AF6C47" w:rsidP="00CC1F3B">
      <w:pPr>
        <w:pStyle w:val="EnactingClause"/>
        <w:rPr>
          <w:color w:val="auto"/>
        </w:rPr>
        <w:sectPr w:rsidR="00AF6C47" w:rsidRPr="00DF3F90" w:rsidSect="007408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28D92ECA" w14:textId="224BABB9" w:rsidR="00AF6C47" w:rsidRPr="00DF3F90" w:rsidRDefault="00AF6C47" w:rsidP="00AF6C47">
      <w:pPr>
        <w:pStyle w:val="ArticleHeading"/>
        <w:rPr>
          <w:color w:val="auto"/>
          <w:u w:val="single"/>
        </w:rPr>
        <w:sectPr w:rsidR="00AF6C47" w:rsidRPr="00DF3F90" w:rsidSect="00740830">
          <w:type w:val="continuous"/>
          <w:pgSz w:w="12240" w:h="15840" w:code="1"/>
          <w:pgMar w:top="1440" w:right="1440" w:bottom="1440" w:left="1440" w:header="720" w:footer="720" w:gutter="0"/>
          <w:lnNumType w:countBy="1" w:restart="continuous"/>
          <w:cols w:space="720"/>
          <w:docGrid w:linePitch="360"/>
        </w:sectPr>
      </w:pPr>
      <w:r w:rsidRPr="00DF3F90">
        <w:rPr>
          <w:color w:val="auto"/>
        </w:rPr>
        <w:t>a</w:t>
      </w:r>
      <w:r w:rsidR="00631ACE" w:rsidRPr="00DF3F90">
        <w:rPr>
          <w:color w:val="auto"/>
        </w:rPr>
        <w:t>RTICLE 1. County Commissions Generally</w:t>
      </w:r>
      <w:r w:rsidRPr="00DF3F90">
        <w:rPr>
          <w:color w:val="auto"/>
        </w:rPr>
        <w:t>.</w:t>
      </w:r>
    </w:p>
    <w:p w14:paraId="4F809A8A" w14:textId="77777777" w:rsidR="00AF6C47" w:rsidRPr="00DF3F90" w:rsidRDefault="00467225" w:rsidP="00AF6C47">
      <w:pPr>
        <w:pStyle w:val="SectionHeading"/>
        <w:ind w:left="0" w:firstLine="0"/>
        <w:rPr>
          <w:color w:val="auto"/>
          <w:u w:val="single"/>
        </w:rPr>
        <w:sectPr w:rsidR="00AF6C47" w:rsidRPr="00DF3F90" w:rsidSect="00740830">
          <w:type w:val="continuous"/>
          <w:pgSz w:w="12240" w:h="15840" w:code="1"/>
          <w:pgMar w:top="1440" w:right="1440" w:bottom="1440" w:left="1440" w:header="720" w:footer="720" w:gutter="0"/>
          <w:lnNumType w:countBy="1" w:restart="continuous"/>
          <w:cols w:space="720"/>
          <w:docGrid w:linePitch="360"/>
        </w:sectPr>
      </w:pPr>
      <w:r w:rsidRPr="00DF3F90">
        <w:rPr>
          <w:color w:val="auto"/>
          <w:u w:val="single"/>
        </w:rPr>
        <w:t>§</w:t>
      </w:r>
      <w:r w:rsidR="00631ACE" w:rsidRPr="00DF3F90">
        <w:rPr>
          <w:color w:val="auto"/>
          <w:u w:val="single"/>
        </w:rPr>
        <w:t>7</w:t>
      </w:r>
      <w:r w:rsidRPr="00DF3F90">
        <w:rPr>
          <w:color w:val="auto"/>
          <w:u w:val="single"/>
        </w:rPr>
        <w:t>-1-</w:t>
      </w:r>
      <w:r w:rsidR="00631ACE" w:rsidRPr="00DF3F90">
        <w:rPr>
          <w:color w:val="auto"/>
          <w:u w:val="single"/>
        </w:rPr>
        <w:t>4a</w:t>
      </w:r>
      <w:r w:rsidRPr="00DF3F90">
        <w:rPr>
          <w:color w:val="auto"/>
          <w:u w:val="single"/>
        </w:rPr>
        <w:t xml:space="preserve">. </w:t>
      </w:r>
      <w:r w:rsidR="00EF2084" w:rsidRPr="00DF3F90">
        <w:rPr>
          <w:color w:val="auto"/>
          <w:u w:val="single"/>
        </w:rPr>
        <w:t>County Home Rule Program</w:t>
      </w:r>
      <w:r w:rsidR="00AF6C47" w:rsidRPr="00DF3F90">
        <w:rPr>
          <w:color w:val="auto"/>
          <w:u w:val="single"/>
        </w:rPr>
        <w:t>.</w:t>
      </w:r>
    </w:p>
    <w:p w14:paraId="06CF4F53" w14:textId="18ECC40D" w:rsidR="00467225" w:rsidRPr="00DF3F90" w:rsidRDefault="00467225" w:rsidP="00631ACE">
      <w:pPr>
        <w:pStyle w:val="SectionBody"/>
        <w:rPr>
          <w:color w:val="auto"/>
          <w:u w:val="single"/>
        </w:rPr>
      </w:pPr>
      <w:r w:rsidRPr="00DF3F90">
        <w:rPr>
          <w:color w:val="auto"/>
          <w:u w:val="single"/>
        </w:rPr>
        <w:t>(a) The Legislature finds and declares that:</w:t>
      </w:r>
    </w:p>
    <w:p w14:paraId="5A22DA4C" w14:textId="5F53CBCF" w:rsidR="00467225" w:rsidRPr="00DF3F90" w:rsidRDefault="00467225" w:rsidP="00631ACE">
      <w:pPr>
        <w:pStyle w:val="SectionBody"/>
        <w:rPr>
          <w:color w:val="auto"/>
          <w:u w:val="single"/>
        </w:rPr>
      </w:pPr>
      <w:r w:rsidRPr="00DF3F90">
        <w:rPr>
          <w:color w:val="auto"/>
          <w:u w:val="single"/>
        </w:rPr>
        <w:t>(1) Counties face challenges delivering services required by federal and state law or demanded by their constituents;</w:t>
      </w:r>
    </w:p>
    <w:p w14:paraId="061D89D4" w14:textId="25693A31" w:rsidR="00467225" w:rsidRPr="00DF3F90" w:rsidRDefault="00467225" w:rsidP="00631ACE">
      <w:pPr>
        <w:pStyle w:val="SectionBody"/>
        <w:rPr>
          <w:color w:val="auto"/>
          <w:u w:val="single"/>
        </w:rPr>
      </w:pPr>
      <w:r w:rsidRPr="00DF3F90">
        <w:rPr>
          <w:color w:val="auto"/>
          <w:u w:val="single"/>
        </w:rPr>
        <w:t>(2) Counties are sometimes restrained by state statutes, policies, and rules that challenge their ability to carry out their duties and responsibilities in a cost-effective, efficient, and timely manner;</w:t>
      </w:r>
    </w:p>
    <w:p w14:paraId="363D32ED" w14:textId="5F13E1F4" w:rsidR="00467225" w:rsidRPr="00DF3F90" w:rsidRDefault="00467225" w:rsidP="00631ACE">
      <w:pPr>
        <w:pStyle w:val="SectionBody"/>
        <w:rPr>
          <w:color w:val="auto"/>
          <w:u w:val="single"/>
        </w:rPr>
      </w:pPr>
      <w:r w:rsidRPr="00DF3F90">
        <w:rPr>
          <w:color w:val="auto"/>
          <w:u w:val="single"/>
        </w:rPr>
        <w:t>(3) Establishing a County Home Rule Program as a permanent program is in the public interest.</w:t>
      </w:r>
    </w:p>
    <w:p w14:paraId="3C898838" w14:textId="5B68A772" w:rsidR="00467225" w:rsidRPr="00DF3F90" w:rsidRDefault="00467225" w:rsidP="00631ACE">
      <w:pPr>
        <w:pStyle w:val="SectionBody"/>
        <w:rPr>
          <w:color w:val="auto"/>
          <w:u w:val="single"/>
        </w:rPr>
      </w:pPr>
      <w:r w:rsidRPr="00DF3F90">
        <w:rPr>
          <w:color w:val="auto"/>
          <w:u w:val="single"/>
        </w:rPr>
        <w:t>(b) The County Home Rule Program is established as a permanent program and shall be identified as the County Home Rule Program.</w:t>
      </w:r>
    </w:p>
    <w:p w14:paraId="768790D8" w14:textId="0DF499C6" w:rsidR="00467225" w:rsidRPr="00DF3F90" w:rsidRDefault="00467225" w:rsidP="00631ACE">
      <w:pPr>
        <w:pStyle w:val="SectionBody"/>
        <w:rPr>
          <w:color w:val="auto"/>
          <w:u w:val="single"/>
        </w:rPr>
      </w:pPr>
      <w:r w:rsidRPr="00DF3F90">
        <w:rPr>
          <w:color w:val="auto"/>
          <w:u w:val="single"/>
        </w:rPr>
        <w:t>(c)</w:t>
      </w:r>
      <w:r w:rsidR="007216E8" w:rsidRPr="00DF3F90">
        <w:rPr>
          <w:color w:val="auto"/>
          <w:u w:val="single"/>
        </w:rPr>
        <w:t xml:space="preserve">(1) </w:t>
      </w:r>
      <w:r w:rsidRPr="00DF3F90">
        <w:rPr>
          <w:color w:val="auto"/>
          <w:u w:val="single"/>
        </w:rPr>
        <w:t xml:space="preserve">Commencing July 1, 2024, any County that is current in payment of all state fees may apply to participate in the County Home Rule Program pursuant to the provisions of this section. </w:t>
      </w:r>
    </w:p>
    <w:p w14:paraId="49CCAAC6" w14:textId="13B80E9E" w:rsidR="00467225" w:rsidRPr="00D7005E" w:rsidRDefault="007216E8" w:rsidP="00631ACE">
      <w:pPr>
        <w:pStyle w:val="SectionBody"/>
        <w:rPr>
          <w:color w:val="auto"/>
          <w:u w:val="single"/>
        </w:rPr>
      </w:pPr>
      <w:r w:rsidRPr="00DF3F90">
        <w:rPr>
          <w:color w:val="auto"/>
          <w:u w:val="single"/>
        </w:rPr>
        <w:t xml:space="preserve">(2) </w:t>
      </w:r>
      <w:r w:rsidR="00467225" w:rsidRPr="00DF3F90">
        <w:rPr>
          <w:color w:val="auto"/>
          <w:u w:val="single"/>
        </w:rPr>
        <w:t>A County wishing to participate in the County Home Rule Program must secure the support of a simple majority of ballots cast by its constituents through a ballot referendum during a normal primary or general election.</w:t>
      </w:r>
      <w:r w:rsidR="00D7005E">
        <w:rPr>
          <w:color w:val="auto"/>
          <w:u w:val="single"/>
        </w:rPr>
        <w:t xml:space="preserve"> </w:t>
      </w:r>
      <w:r w:rsidR="00D7005E">
        <w:rPr>
          <w:i/>
          <w:iCs/>
          <w:color w:val="auto"/>
          <w:u w:val="single"/>
        </w:rPr>
        <w:t>Provided,</w:t>
      </w:r>
      <w:r w:rsidR="00D7005E">
        <w:rPr>
          <w:color w:val="auto"/>
          <w:u w:val="single"/>
        </w:rPr>
        <w:t xml:space="preserve"> That if the County Home Rule Program is passed in a county, the Program shall sunset after a period of six years.</w:t>
      </w:r>
    </w:p>
    <w:p w14:paraId="7A2D244E" w14:textId="210D00BC" w:rsidR="00467225" w:rsidRPr="00DF3F90" w:rsidRDefault="007216E8" w:rsidP="00631ACE">
      <w:pPr>
        <w:pStyle w:val="SectionBody"/>
        <w:rPr>
          <w:color w:val="auto"/>
          <w:u w:val="single"/>
        </w:rPr>
      </w:pPr>
      <w:r w:rsidRPr="00DF3F90">
        <w:rPr>
          <w:color w:val="auto"/>
          <w:u w:val="single"/>
        </w:rPr>
        <w:t xml:space="preserve">(d) </w:t>
      </w:r>
      <w:r w:rsidR="00467225" w:rsidRPr="00DF3F90">
        <w:rPr>
          <w:color w:val="auto"/>
          <w:u w:val="single"/>
        </w:rPr>
        <w:t>The Counties participating in the County Home Rule Program may not pass an ordinance, act, resolution, rule, or regulation, under the provisions of this section, that is contrary to the following:</w:t>
      </w:r>
    </w:p>
    <w:p w14:paraId="30D6AE23" w14:textId="77AAC364" w:rsidR="00467225" w:rsidRPr="00DF3F90" w:rsidRDefault="007216E8" w:rsidP="00631ACE">
      <w:pPr>
        <w:pStyle w:val="SectionBody"/>
        <w:rPr>
          <w:color w:val="auto"/>
          <w:u w:val="single"/>
        </w:rPr>
      </w:pPr>
      <w:r w:rsidRPr="00DF3F90">
        <w:rPr>
          <w:color w:val="auto"/>
          <w:u w:val="single"/>
        </w:rPr>
        <w:t xml:space="preserve">(1) </w:t>
      </w:r>
      <w:r w:rsidR="00467225" w:rsidRPr="00DF3F90">
        <w:rPr>
          <w:color w:val="auto"/>
          <w:u w:val="single"/>
        </w:rPr>
        <w:t>Environmental law;</w:t>
      </w:r>
    </w:p>
    <w:p w14:paraId="36E33A79" w14:textId="12808911" w:rsidR="00467225" w:rsidRPr="00DF3F90" w:rsidRDefault="007216E8" w:rsidP="00631ACE">
      <w:pPr>
        <w:pStyle w:val="SectionBody"/>
        <w:rPr>
          <w:color w:val="auto"/>
          <w:u w:val="single"/>
        </w:rPr>
      </w:pPr>
      <w:r w:rsidRPr="00DF3F90">
        <w:rPr>
          <w:color w:val="auto"/>
          <w:u w:val="single"/>
        </w:rPr>
        <w:t xml:space="preserve">(2) </w:t>
      </w:r>
      <w:r w:rsidR="00467225" w:rsidRPr="00DF3F90">
        <w:rPr>
          <w:color w:val="auto"/>
          <w:u w:val="single"/>
        </w:rPr>
        <w:t>Laws governing bidding on government construction and other contracts;</w:t>
      </w:r>
    </w:p>
    <w:p w14:paraId="464711EB" w14:textId="0E0500E5" w:rsidR="00467225" w:rsidRPr="00DF3F90" w:rsidRDefault="007216E8" w:rsidP="00631ACE">
      <w:pPr>
        <w:pStyle w:val="SectionBody"/>
        <w:rPr>
          <w:color w:val="auto"/>
          <w:u w:val="single"/>
        </w:rPr>
      </w:pPr>
      <w:r w:rsidRPr="00DF3F90">
        <w:rPr>
          <w:color w:val="auto"/>
          <w:u w:val="single"/>
        </w:rPr>
        <w:t xml:space="preserve">(3) </w:t>
      </w:r>
      <w:r w:rsidR="00467225" w:rsidRPr="00DF3F90">
        <w:rPr>
          <w:color w:val="auto"/>
          <w:u w:val="single"/>
        </w:rPr>
        <w:t>The Freedom of Information Act;</w:t>
      </w:r>
    </w:p>
    <w:p w14:paraId="2F8735AB" w14:textId="5CE0F89D" w:rsidR="00467225" w:rsidRPr="00DF3F90" w:rsidRDefault="007216E8" w:rsidP="00631ACE">
      <w:pPr>
        <w:pStyle w:val="SectionBody"/>
        <w:rPr>
          <w:color w:val="auto"/>
          <w:u w:val="single"/>
        </w:rPr>
      </w:pPr>
      <w:r w:rsidRPr="00DF3F90">
        <w:rPr>
          <w:color w:val="auto"/>
          <w:u w:val="single"/>
        </w:rPr>
        <w:t xml:space="preserve">(4) </w:t>
      </w:r>
      <w:r w:rsidR="00467225" w:rsidRPr="00DF3F90">
        <w:rPr>
          <w:color w:val="auto"/>
          <w:u w:val="single"/>
        </w:rPr>
        <w:t>The Open Governmental Proceedings Act;</w:t>
      </w:r>
    </w:p>
    <w:p w14:paraId="7122BE08" w14:textId="14B6555D" w:rsidR="00467225" w:rsidRPr="00DF3F90" w:rsidRDefault="007216E8" w:rsidP="00631ACE">
      <w:pPr>
        <w:pStyle w:val="SectionBody"/>
        <w:rPr>
          <w:color w:val="auto"/>
          <w:u w:val="single"/>
        </w:rPr>
      </w:pPr>
      <w:r w:rsidRPr="00DF3F90">
        <w:rPr>
          <w:color w:val="auto"/>
          <w:u w:val="single"/>
        </w:rPr>
        <w:t xml:space="preserve">(5) </w:t>
      </w:r>
      <w:r w:rsidR="00467225" w:rsidRPr="00DF3F90">
        <w:rPr>
          <w:color w:val="auto"/>
          <w:u w:val="single"/>
        </w:rPr>
        <w:t>Laws governing wages for construction of public improvements;</w:t>
      </w:r>
    </w:p>
    <w:p w14:paraId="5CE11BBC" w14:textId="23BCC3F7" w:rsidR="00467225" w:rsidRPr="00DF3F90" w:rsidRDefault="007216E8" w:rsidP="00631ACE">
      <w:pPr>
        <w:pStyle w:val="SectionBody"/>
        <w:rPr>
          <w:color w:val="auto"/>
          <w:u w:val="single"/>
        </w:rPr>
      </w:pPr>
      <w:r w:rsidRPr="00DF3F90">
        <w:rPr>
          <w:color w:val="auto"/>
          <w:u w:val="single"/>
        </w:rPr>
        <w:t xml:space="preserve">(6) </w:t>
      </w:r>
      <w:r w:rsidR="00467225" w:rsidRPr="00DF3F90">
        <w:rPr>
          <w:color w:val="auto"/>
          <w:u w:val="single"/>
        </w:rPr>
        <w:t>The provisions of this section;</w:t>
      </w:r>
    </w:p>
    <w:p w14:paraId="42F1EB9D" w14:textId="05E841F0" w:rsidR="00467225" w:rsidRPr="00DF3F90" w:rsidRDefault="007216E8" w:rsidP="00631ACE">
      <w:pPr>
        <w:pStyle w:val="SectionBody"/>
        <w:rPr>
          <w:color w:val="auto"/>
          <w:u w:val="single"/>
        </w:rPr>
      </w:pPr>
      <w:r w:rsidRPr="00DF3F90">
        <w:rPr>
          <w:color w:val="auto"/>
          <w:u w:val="single"/>
        </w:rPr>
        <w:t xml:space="preserve">(7) </w:t>
      </w:r>
      <w:r w:rsidR="00467225" w:rsidRPr="00DF3F90">
        <w:rPr>
          <w:color w:val="auto"/>
          <w:u w:val="single"/>
        </w:rPr>
        <w:t>The County</w:t>
      </w:r>
      <w:r w:rsidR="00195178" w:rsidRPr="00DF3F90">
        <w:rPr>
          <w:color w:val="auto"/>
          <w:u w:val="single"/>
        </w:rPr>
        <w:t>'</w:t>
      </w:r>
      <w:r w:rsidR="00467225" w:rsidRPr="00DF3F90">
        <w:rPr>
          <w:color w:val="auto"/>
          <w:u w:val="single"/>
        </w:rPr>
        <w:t>s written plan;</w:t>
      </w:r>
    </w:p>
    <w:p w14:paraId="55E8CA97" w14:textId="3CF6AE3D" w:rsidR="00467225" w:rsidRPr="00DF3F90" w:rsidRDefault="007216E8" w:rsidP="00631ACE">
      <w:pPr>
        <w:pStyle w:val="SectionBody"/>
        <w:rPr>
          <w:color w:val="auto"/>
          <w:u w:val="single"/>
        </w:rPr>
      </w:pPr>
      <w:r w:rsidRPr="00DF3F90">
        <w:rPr>
          <w:color w:val="auto"/>
          <w:u w:val="single"/>
        </w:rPr>
        <w:t xml:space="preserve">(8) </w:t>
      </w:r>
      <w:r w:rsidR="00467225" w:rsidRPr="00DF3F90">
        <w:rPr>
          <w:color w:val="auto"/>
          <w:u w:val="single"/>
        </w:rPr>
        <w:t>The Constitution of the United States or the Constitution of the State of West Virginia;</w:t>
      </w:r>
    </w:p>
    <w:p w14:paraId="5EB0D38D" w14:textId="62D36707" w:rsidR="00467225" w:rsidRPr="00DF3F90" w:rsidRDefault="00467225" w:rsidP="00631ACE">
      <w:pPr>
        <w:pStyle w:val="SectionBody"/>
        <w:rPr>
          <w:color w:val="auto"/>
          <w:u w:val="single"/>
        </w:rPr>
      </w:pPr>
      <w:r w:rsidRPr="00DF3F90">
        <w:rPr>
          <w:color w:val="auto"/>
          <w:u w:val="single"/>
        </w:rPr>
        <w:t xml:space="preserve"> </w:t>
      </w:r>
      <w:r w:rsidR="007216E8" w:rsidRPr="00DF3F90">
        <w:rPr>
          <w:color w:val="auto"/>
          <w:u w:val="single"/>
        </w:rPr>
        <w:t xml:space="preserve">(9) </w:t>
      </w:r>
      <w:r w:rsidRPr="00DF3F90">
        <w:rPr>
          <w:color w:val="auto"/>
          <w:u w:val="single"/>
        </w:rPr>
        <w:t>Federal law, including those governing crimes and punishment;</w:t>
      </w:r>
    </w:p>
    <w:p w14:paraId="40B0BA1D" w14:textId="50578116" w:rsidR="00467225" w:rsidRPr="00DF3F90" w:rsidRDefault="007216E8" w:rsidP="00631ACE">
      <w:pPr>
        <w:pStyle w:val="SectionBody"/>
        <w:rPr>
          <w:color w:val="auto"/>
          <w:u w:val="single"/>
        </w:rPr>
      </w:pPr>
      <w:r w:rsidRPr="00DF3F90">
        <w:rPr>
          <w:color w:val="auto"/>
          <w:u w:val="single"/>
        </w:rPr>
        <w:t xml:space="preserve">(10) </w:t>
      </w:r>
      <w:r w:rsidR="00467225" w:rsidRPr="00DF3F90">
        <w:rPr>
          <w:color w:val="auto"/>
          <w:u w:val="single"/>
        </w:rPr>
        <w:t>Chapters 60A, 61, and 62 of this code or any other provisions of this code governing state crimes and punishment;</w:t>
      </w:r>
    </w:p>
    <w:p w14:paraId="56E0C7F8" w14:textId="1938470D" w:rsidR="00467225" w:rsidRPr="00DF3F90" w:rsidRDefault="007216E8" w:rsidP="00631ACE">
      <w:pPr>
        <w:pStyle w:val="SectionBody"/>
        <w:rPr>
          <w:color w:val="auto"/>
          <w:u w:val="single"/>
        </w:rPr>
      </w:pPr>
      <w:r w:rsidRPr="00DF3F90">
        <w:rPr>
          <w:color w:val="auto"/>
          <w:u w:val="single"/>
        </w:rPr>
        <w:t xml:space="preserve">(11) </w:t>
      </w:r>
      <w:r w:rsidR="00467225" w:rsidRPr="00DF3F90">
        <w:rPr>
          <w:color w:val="auto"/>
          <w:u w:val="single"/>
        </w:rPr>
        <w:t>Laws governing pensions or retirement plans;</w:t>
      </w:r>
    </w:p>
    <w:p w14:paraId="08646258" w14:textId="0DD3F94B" w:rsidR="00467225" w:rsidRPr="00DF3F90" w:rsidRDefault="007216E8" w:rsidP="00631ACE">
      <w:pPr>
        <w:pStyle w:val="SectionBody"/>
        <w:rPr>
          <w:color w:val="auto"/>
          <w:u w:val="single"/>
        </w:rPr>
      </w:pPr>
      <w:r w:rsidRPr="00DF3F90">
        <w:rPr>
          <w:color w:val="auto"/>
          <w:u w:val="single"/>
        </w:rPr>
        <w:t xml:space="preserve">(12) </w:t>
      </w:r>
      <w:r w:rsidR="00467225" w:rsidRPr="00DF3F90">
        <w:rPr>
          <w:color w:val="auto"/>
          <w:u w:val="single"/>
        </w:rPr>
        <w:t>Laws governing annexation;</w:t>
      </w:r>
    </w:p>
    <w:p w14:paraId="0E1D7701" w14:textId="44CC9355" w:rsidR="00467225" w:rsidRPr="00DF3F90" w:rsidRDefault="007216E8" w:rsidP="00631ACE">
      <w:pPr>
        <w:pStyle w:val="SectionBody"/>
        <w:rPr>
          <w:color w:val="auto"/>
          <w:u w:val="single"/>
        </w:rPr>
      </w:pPr>
      <w:r w:rsidRPr="00DF3F90">
        <w:rPr>
          <w:color w:val="auto"/>
          <w:u w:val="single"/>
        </w:rPr>
        <w:t xml:space="preserve">(13) </w:t>
      </w:r>
      <w:r w:rsidR="00467225" w:rsidRPr="00DF3F90">
        <w:rPr>
          <w:color w:val="auto"/>
          <w:u w:val="single"/>
        </w:rPr>
        <w:t xml:space="preserve">Laws governing taxation: </w:t>
      </w:r>
    </w:p>
    <w:p w14:paraId="1B6B1B36" w14:textId="4CF887F3" w:rsidR="00467225" w:rsidRPr="00DF3F90" w:rsidRDefault="007216E8" w:rsidP="00631ACE">
      <w:pPr>
        <w:pStyle w:val="SectionBody"/>
        <w:rPr>
          <w:color w:val="auto"/>
          <w:u w:val="single"/>
        </w:rPr>
      </w:pPr>
      <w:r w:rsidRPr="00DF3F90">
        <w:rPr>
          <w:color w:val="auto"/>
          <w:u w:val="single"/>
        </w:rPr>
        <w:t xml:space="preserve">(A) </w:t>
      </w:r>
      <w:r w:rsidR="00467225" w:rsidRPr="00DF3F90">
        <w:rPr>
          <w:i/>
          <w:iCs/>
          <w:color w:val="auto"/>
          <w:u w:val="single"/>
        </w:rPr>
        <w:t>Provided</w:t>
      </w:r>
      <w:r w:rsidR="00467225" w:rsidRPr="00DF3F90">
        <w:rPr>
          <w:color w:val="auto"/>
          <w:u w:val="single"/>
        </w:rPr>
        <w:t xml:space="preserve">, That a participating County may enact a County sales tax up to one percent if it eliminates its County Stormwater Management Fee if applicable: </w:t>
      </w:r>
    </w:p>
    <w:p w14:paraId="76FFA2C8" w14:textId="591012B5" w:rsidR="00467225" w:rsidRPr="00DF3F90" w:rsidRDefault="007216E8" w:rsidP="00631ACE">
      <w:pPr>
        <w:pStyle w:val="SectionBody"/>
        <w:rPr>
          <w:color w:val="auto"/>
          <w:u w:val="single"/>
        </w:rPr>
      </w:pPr>
      <w:r w:rsidRPr="00DF3F90">
        <w:rPr>
          <w:color w:val="auto"/>
          <w:u w:val="single"/>
        </w:rPr>
        <w:t xml:space="preserve">(B) </w:t>
      </w:r>
      <w:r w:rsidR="00467225" w:rsidRPr="00DF3F90">
        <w:rPr>
          <w:i/>
          <w:iCs/>
          <w:color w:val="auto"/>
          <w:u w:val="single"/>
        </w:rPr>
        <w:t>Provided, however</w:t>
      </w:r>
      <w:r w:rsidR="00467225" w:rsidRPr="00DF3F90">
        <w:rPr>
          <w:color w:val="auto"/>
          <w:u w:val="single"/>
        </w:rPr>
        <w:t>, That if a County subsequently reinstates the Stormwater Management Fee it previously eliminated, or enacts a Stormwater Management Fee it did not have previously; it shall eliminate the County sales tax enacted under the County Home Rule Program:</w:t>
      </w:r>
    </w:p>
    <w:p w14:paraId="4814CD63" w14:textId="08136228" w:rsidR="00467225" w:rsidRPr="00DF3F90" w:rsidRDefault="007216E8" w:rsidP="00631ACE">
      <w:pPr>
        <w:pStyle w:val="SectionBody"/>
        <w:rPr>
          <w:color w:val="auto"/>
          <w:u w:val="single"/>
        </w:rPr>
      </w:pPr>
      <w:r w:rsidRPr="00DF3F90">
        <w:rPr>
          <w:color w:val="auto"/>
          <w:u w:val="single"/>
        </w:rPr>
        <w:t xml:space="preserve">(C) </w:t>
      </w:r>
      <w:r w:rsidR="00467225" w:rsidRPr="00DF3F90">
        <w:rPr>
          <w:i/>
          <w:iCs/>
          <w:color w:val="auto"/>
          <w:u w:val="single"/>
        </w:rPr>
        <w:t>Provided further</w:t>
      </w:r>
      <w:r w:rsidR="00467225" w:rsidRPr="00DF3F90">
        <w:rPr>
          <w:color w:val="auto"/>
          <w:u w:val="single"/>
        </w:rPr>
        <w:t>, That any County imposing a sales tax, may not impose the tax inside any municipality within that county that already has a municipal sales tax under 8-1-5a.</w:t>
      </w:r>
    </w:p>
    <w:p w14:paraId="61183D2F" w14:textId="79D99EDA" w:rsidR="00467225" w:rsidRPr="00DF3F90" w:rsidRDefault="007216E8" w:rsidP="00631ACE">
      <w:pPr>
        <w:pStyle w:val="SectionBody"/>
        <w:rPr>
          <w:color w:val="auto"/>
          <w:u w:val="single"/>
        </w:rPr>
      </w:pPr>
      <w:r w:rsidRPr="00DF3F90">
        <w:rPr>
          <w:color w:val="auto"/>
          <w:u w:val="single"/>
        </w:rPr>
        <w:t xml:space="preserve">(D) </w:t>
      </w:r>
      <w:r w:rsidR="00DF3F90" w:rsidRPr="00DF3F90">
        <w:rPr>
          <w:i/>
          <w:iCs/>
          <w:color w:val="auto"/>
          <w:u w:val="single"/>
        </w:rPr>
        <w:t>And p</w:t>
      </w:r>
      <w:r w:rsidR="00467225" w:rsidRPr="00DF3F90">
        <w:rPr>
          <w:i/>
          <w:iCs/>
          <w:color w:val="auto"/>
          <w:u w:val="single"/>
        </w:rPr>
        <w:t>rovided further</w:t>
      </w:r>
      <w:r w:rsidR="00467225" w:rsidRPr="00DF3F90">
        <w:rPr>
          <w:color w:val="auto"/>
          <w:u w:val="single"/>
        </w:rPr>
        <w:t xml:space="preserve">, That any County that imposes a County sales tax pursuant to this section shall use the services of the Tax Commissioner to administer, enforce, and collect the tax required by the provisions of §11-15-1 </w:t>
      </w:r>
      <w:r w:rsidR="00467225" w:rsidRPr="00DF3F90">
        <w:rPr>
          <w:i/>
          <w:iCs/>
          <w:color w:val="auto"/>
          <w:u w:val="single"/>
        </w:rPr>
        <w:t>et seq</w:t>
      </w:r>
      <w:r w:rsidR="00467225" w:rsidRPr="00DF3F90">
        <w:rPr>
          <w:color w:val="auto"/>
          <w:u w:val="single"/>
        </w:rPr>
        <w:t xml:space="preserve">., §11-15A-1 </w:t>
      </w:r>
      <w:r w:rsidR="00467225" w:rsidRPr="00DF3F90">
        <w:rPr>
          <w:i/>
          <w:iCs/>
          <w:color w:val="auto"/>
          <w:u w:val="single"/>
        </w:rPr>
        <w:t>et seq</w:t>
      </w:r>
      <w:r w:rsidR="00467225" w:rsidRPr="00DF3F90">
        <w:rPr>
          <w:color w:val="auto"/>
          <w:u w:val="single"/>
        </w:rPr>
        <w:t xml:space="preserve">., and §11-15B-1 </w:t>
      </w:r>
      <w:r w:rsidR="00467225" w:rsidRPr="00DF3F90">
        <w:rPr>
          <w:i/>
          <w:iCs/>
          <w:color w:val="auto"/>
          <w:u w:val="single"/>
        </w:rPr>
        <w:t>et seq</w:t>
      </w:r>
      <w:r w:rsidR="00467225" w:rsidRPr="00DF3F90">
        <w:rPr>
          <w:color w:val="auto"/>
          <w:u w:val="single"/>
        </w:rPr>
        <w:t>. of this code and all applicable provisions of the Streamlined Sales and Use Tax Agreement</w:t>
      </w:r>
      <w:r w:rsidRPr="00DF3F90">
        <w:rPr>
          <w:color w:val="auto"/>
          <w:u w:val="single"/>
        </w:rPr>
        <w:t xml:space="preserve">. The </w:t>
      </w:r>
      <w:r w:rsidR="00467225" w:rsidRPr="00DF3F90">
        <w:rPr>
          <w:color w:val="auto"/>
          <w:u w:val="single"/>
        </w:rPr>
        <w:t>tax</w:t>
      </w:r>
      <w:r w:rsidRPr="00DF3F90">
        <w:rPr>
          <w:color w:val="auto"/>
          <w:u w:val="single"/>
        </w:rPr>
        <w:t xml:space="preserve"> described in subsection (h)</w:t>
      </w:r>
      <w:r w:rsidR="00467225" w:rsidRPr="00DF3F90">
        <w:rPr>
          <w:color w:val="auto"/>
          <w:u w:val="single"/>
        </w:rPr>
        <w:t xml:space="preserve"> does not apply to the</w:t>
      </w:r>
      <w:r w:rsidRPr="00DF3F90">
        <w:rPr>
          <w:color w:val="auto"/>
          <w:u w:val="single"/>
        </w:rPr>
        <w:t xml:space="preserve"> s</w:t>
      </w:r>
      <w:r w:rsidR="00467225" w:rsidRPr="00DF3F90">
        <w:rPr>
          <w:color w:val="auto"/>
          <w:u w:val="single"/>
        </w:rPr>
        <w:t>ale of motor fuel or motor vehicles;</w:t>
      </w:r>
    </w:p>
    <w:p w14:paraId="79F01554" w14:textId="41F65B66" w:rsidR="00467225" w:rsidRPr="00DF3F90" w:rsidRDefault="007216E8" w:rsidP="00631ACE">
      <w:pPr>
        <w:pStyle w:val="SectionBody"/>
        <w:rPr>
          <w:color w:val="auto"/>
          <w:u w:val="single"/>
        </w:rPr>
      </w:pPr>
      <w:r w:rsidRPr="00DF3F90">
        <w:rPr>
          <w:color w:val="auto"/>
          <w:u w:val="single"/>
        </w:rPr>
        <w:t xml:space="preserve">(14) </w:t>
      </w:r>
      <w:r w:rsidR="00467225" w:rsidRPr="00DF3F90">
        <w:rPr>
          <w:color w:val="auto"/>
          <w:u w:val="single"/>
        </w:rPr>
        <w:t>Laws governing tax increment financing;</w:t>
      </w:r>
    </w:p>
    <w:p w14:paraId="0A6F2EE1" w14:textId="463524A6" w:rsidR="00467225" w:rsidRPr="00DF3F90" w:rsidRDefault="007216E8" w:rsidP="00631ACE">
      <w:pPr>
        <w:pStyle w:val="SectionBody"/>
        <w:rPr>
          <w:color w:val="auto"/>
          <w:u w:val="single"/>
        </w:rPr>
      </w:pPr>
      <w:r w:rsidRPr="00DF3F90">
        <w:rPr>
          <w:color w:val="auto"/>
          <w:u w:val="single"/>
        </w:rPr>
        <w:t xml:space="preserve">(15) </w:t>
      </w:r>
      <w:r w:rsidR="00467225" w:rsidRPr="00DF3F90">
        <w:rPr>
          <w:color w:val="auto"/>
          <w:u w:val="single"/>
        </w:rPr>
        <w:t>Laws governing extraction of natural resources;</w:t>
      </w:r>
    </w:p>
    <w:p w14:paraId="66662ED9" w14:textId="72EB259D" w:rsidR="00467225" w:rsidRPr="00DF3F90" w:rsidRDefault="007216E8" w:rsidP="00631ACE">
      <w:pPr>
        <w:pStyle w:val="SectionBody"/>
        <w:rPr>
          <w:color w:val="auto"/>
          <w:u w:val="single"/>
        </w:rPr>
      </w:pPr>
      <w:r w:rsidRPr="00DF3F90">
        <w:rPr>
          <w:color w:val="auto"/>
          <w:u w:val="single"/>
        </w:rPr>
        <w:t xml:space="preserve">(16) </w:t>
      </w:r>
      <w:r w:rsidR="00467225" w:rsidRPr="00DF3F90">
        <w:rPr>
          <w:color w:val="auto"/>
          <w:u w:val="single"/>
        </w:rPr>
        <w:t>Marriage and divorce laws;</w:t>
      </w:r>
    </w:p>
    <w:p w14:paraId="7920351D" w14:textId="3460CA97" w:rsidR="00467225" w:rsidRPr="00DF3F90" w:rsidRDefault="007216E8" w:rsidP="00631ACE">
      <w:pPr>
        <w:pStyle w:val="SectionBody"/>
        <w:rPr>
          <w:color w:val="auto"/>
          <w:u w:val="single"/>
        </w:rPr>
      </w:pPr>
      <w:r w:rsidRPr="00DF3F90">
        <w:rPr>
          <w:color w:val="auto"/>
          <w:u w:val="single"/>
        </w:rPr>
        <w:t>(</w:t>
      </w:r>
      <w:r w:rsidR="00CE637D" w:rsidRPr="00DF3F90">
        <w:rPr>
          <w:color w:val="auto"/>
          <w:u w:val="single"/>
        </w:rPr>
        <w:t>17</w:t>
      </w:r>
      <w:r w:rsidRPr="00DF3F90">
        <w:rPr>
          <w:color w:val="auto"/>
          <w:u w:val="single"/>
        </w:rPr>
        <w:t xml:space="preserve">) </w:t>
      </w:r>
      <w:r w:rsidR="00467225" w:rsidRPr="00DF3F90">
        <w:rPr>
          <w:color w:val="auto"/>
          <w:u w:val="single"/>
        </w:rPr>
        <w:t xml:space="preserve">Laws governing professional licensing or certification, including the administration and oversight of those laws, by state agencies to the extent required by law; </w:t>
      </w:r>
    </w:p>
    <w:p w14:paraId="63A28428" w14:textId="1CB3D1EE" w:rsidR="00467225" w:rsidRPr="00DF3F90" w:rsidRDefault="007216E8" w:rsidP="00631ACE">
      <w:pPr>
        <w:pStyle w:val="SectionBody"/>
        <w:rPr>
          <w:color w:val="auto"/>
          <w:u w:val="single"/>
        </w:rPr>
      </w:pPr>
      <w:r w:rsidRPr="00DF3F90">
        <w:rPr>
          <w:color w:val="auto"/>
          <w:u w:val="single"/>
        </w:rPr>
        <w:t>(</w:t>
      </w:r>
      <w:r w:rsidR="00CE637D" w:rsidRPr="00DF3F90">
        <w:rPr>
          <w:color w:val="auto"/>
          <w:u w:val="single"/>
        </w:rPr>
        <w:t>18</w:t>
      </w:r>
      <w:r w:rsidRPr="00DF3F90">
        <w:rPr>
          <w:color w:val="auto"/>
          <w:u w:val="single"/>
        </w:rPr>
        <w:t xml:space="preserve">) </w:t>
      </w:r>
      <w:r w:rsidR="00467225" w:rsidRPr="00DF3F90">
        <w:rPr>
          <w:color w:val="auto"/>
          <w:u w:val="single"/>
        </w:rPr>
        <w:t>Laws, rules, or regulations governing the enforcement of state building or fire codes;</w:t>
      </w:r>
    </w:p>
    <w:p w14:paraId="6CB4DEA6" w14:textId="2763E966" w:rsidR="00467225" w:rsidRPr="00DF3F90" w:rsidRDefault="007216E8" w:rsidP="00631ACE">
      <w:pPr>
        <w:pStyle w:val="SectionBody"/>
        <w:rPr>
          <w:color w:val="auto"/>
          <w:u w:val="single"/>
        </w:rPr>
      </w:pPr>
      <w:r w:rsidRPr="00DF3F90">
        <w:rPr>
          <w:color w:val="auto"/>
          <w:u w:val="single"/>
        </w:rPr>
        <w:t>(</w:t>
      </w:r>
      <w:r w:rsidR="00CE637D" w:rsidRPr="00DF3F90">
        <w:rPr>
          <w:color w:val="auto"/>
          <w:u w:val="single"/>
        </w:rPr>
        <w:t>19</w:t>
      </w:r>
      <w:r w:rsidRPr="00DF3F90">
        <w:rPr>
          <w:color w:val="auto"/>
          <w:u w:val="single"/>
        </w:rPr>
        <w:t xml:space="preserve">) </w:t>
      </w:r>
      <w:r w:rsidR="00467225" w:rsidRPr="00DF3F90">
        <w:rPr>
          <w:color w:val="auto"/>
          <w:u w:val="single"/>
        </w:rPr>
        <w:t>Federal laws, regulations, or standards that would affect the state</w:t>
      </w:r>
      <w:r w:rsidR="00195178" w:rsidRPr="00DF3F90">
        <w:rPr>
          <w:color w:val="auto"/>
          <w:u w:val="single"/>
        </w:rPr>
        <w:t>'</w:t>
      </w:r>
      <w:r w:rsidR="00467225" w:rsidRPr="00DF3F90">
        <w:rPr>
          <w:color w:val="auto"/>
          <w:u w:val="single"/>
        </w:rPr>
        <w:t>s required compliance or jeopardize federal funding;</w:t>
      </w:r>
    </w:p>
    <w:p w14:paraId="71CE8AA0" w14:textId="433ACB0B" w:rsidR="00467225" w:rsidRPr="00DF3F90" w:rsidRDefault="007216E8" w:rsidP="00631ACE">
      <w:pPr>
        <w:pStyle w:val="SectionBody"/>
        <w:rPr>
          <w:color w:val="auto"/>
          <w:u w:val="single"/>
        </w:rPr>
      </w:pPr>
      <w:r w:rsidRPr="00DF3F90">
        <w:rPr>
          <w:color w:val="auto"/>
          <w:u w:val="single"/>
        </w:rPr>
        <w:t>(</w:t>
      </w:r>
      <w:r w:rsidR="00CE637D" w:rsidRPr="00DF3F90">
        <w:rPr>
          <w:color w:val="auto"/>
          <w:u w:val="single"/>
        </w:rPr>
        <w:t>20</w:t>
      </w:r>
      <w:r w:rsidRPr="00DF3F90">
        <w:rPr>
          <w:color w:val="auto"/>
          <w:u w:val="single"/>
        </w:rPr>
        <w:t xml:space="preserve">) </w:t>
      </w:r>
      <w:r w:rsidR="00467225" w:rsidRPr="00DF3F90">
        <w:rPr>
          <w:color w:val="auto"/>
          <w:u w:val="single"/>
        </w:rPr>
        <w:t>Laws or rules governing procurement of architectural and engineering services:  </w:t>
      </w:r>
      <w:r w:rsidR="00467225" w:rsidRPr="00DF3F90">
        <w:rPr>
          <w:i/>
          <w:iCs/>
          <w:color w:val="auto"/>
          <w:u w:val="single"/>
        </w:rPr>
        <w:t>Provided</w:t>
      </w:r>
      <w:r w:rsidR="00467225" w:rsidRPr="00DF3F90">
        <w:rPr>
          <w:color w:val="auto"/>
          <w:u w:val="single"/>
        </w:rPr>
        <w:t>, That notwithstanding any other provision of this section to the contrary, the change made in this subdivision applies prospectively and any ordinance enacted by the participating Counties prior to the effective date of the amendments to this section during the 2024 regular legislative session remains in effect.</w:t>
      </w:r>
    </w:p>
    <w:p w14:paraId="1BA913F0" w14:textId="62545A81" w:rsidR="00467225" w:rsidRPr="00DF3F90" w:rsidRDefault="007216E8" w:rsidP="00631ACE">
      <w:pPr>
        <w:pStyle w:val="SectionBody"/>
        <w:rPr>
          <w:color w:val="auto"/>
          <w:u w:val="single"/>
        </w:rPr>
      </w:pPr>
      <w:r w:rsidRPr="00DF3F90">
        <w:rPr>
          <w:color w:val="auto"/>
          <w:u w:val="single"/>
        </w:rPr>
        <w:t>(</w:t>
      </w:r>
      <w:r w:rsidR="00CE637D" w:rsidRPr="00DF3F90">
        <w:rPr>
          <w:color w:val="auto"/>
          <w:u w:val="single"/>
        </w:rPr>
        <w:t>21</w:t>
      </w:r>
      <w:r w:rsidRPr="00DF3F90">
        <w:rPr>
          <w:color w:val="auto"/>
          <w:u w:val="single"/>
        </w:rPr>
        <w:t xml:space="preserve">) </w:t>
      </w:r>
      <w:r w:rsidR="00467225" w:rsidRPr="00DF3F90">
        <w:rPr>
          <w:color w:val="auto"/>
          <w:u w:val="single"/>
        </w:rPr>
        <w:t>The provisions of chapter 17C of this code; or</w:t>
      </w:r>
    </w:p>
    <w:p w14:paraId="406EA2BF" w14:textId="0EE16F92" w:rsidR="00467225" w:rsidRPr="00DF3F90" w:rsidRDefault="007216E8" w:rsidP="00631ACE">
      <w:pPr>
        <w:pStyle w:val="SectionBody"/>
        <w:rPr>
          <w:color w:val="auto"/>
          <w:u w:val="single"/>
        </w:rPr>
      </w:pPr>
      <w:r w:rsidRPr="00DF3F90">
        <w:rPr>
          <w:color w:val="auto"/>
          <w:u w:val="single"/>
        </w:rPr>
        <w:t>(</w:t>
      </w:r>
      <w:r w:rsidR="00CE637D" w:rsidRPr="00DF3F90">
        <w:rPr>
          <w:color w:val="auto"/>
          <w:u w:val="single"/>
        </w:rPr>
        <w:t>22</w:t>
      </w:r>
      <w:r w:rsidRPr="00DF3F90">
        <w:rPr>
          <w:color w:val="auto"/>
          <w:u w:val="single"/>
        </w:rPr>
        <w:t xml:space="preserve">) </w:t>
      </w:r>
      <w:r w:rsidR="00467225" w:rsidRPr="00DF3F90">
        <w:rPr>
          <w:color w:val="auto"/>
          <w:u w:val="single"/>
        </w:rPr>
        <w:t>Laws, rules, or regulations governing communication technologies or telecommunications carriers, as the term "telecommunications carrier" is defined by the Federal Communications Commission in 47 U.S.C. §153 or as determined by the Public Service Commission of West Virginia.</w:t>
      </w:r>
    </w:p>
    <w:p w14:paraId="44BBBC6C" w14:textId="6966D2EB" w:rsidR="00467225" w:rsidRPr="00DF3F90" w:rsidRDefault="007216E8" w:rsidP="002B7C15">
      <w:pPr>
        <w:pStyle w:val="SectionBody"/>
        <w:rPr>
          <w:color w:val="auto"/>
          <w:u w:val="single"/>
        </w:rPr>
      </w:pPr>
      <w:r w:rsidRPr="00DF3F90">
        <w:rPr>
          <w:color w:val="auto"/>
          <w:u w:val="single"/>
        </w:rPr>
        <w:t>(</w:t>
      </w:r>
      <w:r w:rsidR="00CE637D" w:rsidRPr="00DF3F90">
        <w:rPr>
          <w:color w:val="auto"/>
          <w:u w:val="single"/>
        </w:rPr>
        <w:t>23</w:t>
      </w:r>
      <w:r w:rsidRPr="00DF3F90">
        <w:rPr>
          <w:color w:val="auto"/>
          <w:u w:val="single"/>
        </w:rPr>
        <w:t xml:space="preserve">) </w:t>
      </w:r>
      <w:r w:rsidR="00467225" w:rsidRPr="00DF3F90">
        <w:rPr>
          <w:color w:val="auto"/>
          <w:u w:val="single"/>
        </w:rPr>
        <w:t>Laws governing the sale, transfer, possession, use, storage, taxation, registration, licensing, or carrying firearms, ammunition, or accessories thereof.</w:t>
      </w:r>
    </w:p>
    <w:p w14:paraId="71385239" w14:textId="0D166A1B" w:rsidR="00467225" w:rsidRPr="00DF3F90" w:rsidRDefault="00631ACE" w:rsidP="00631ACE">
      <w:pPr>
        <w:pStyle w:val="SectionBody"/>
        <w:rPr>
          <w:color w:val="auto"/>
          <w:u w:val="single"/>
        </w:rPr>
      </w:pPr>
      <w:r w:rsidRPr="00DF3F90">
        <w:rPr>
          <w:color w:val="auto"/>
          <w:u w:val="single"/>
        </w:rPr>
        <w:t>(</w:t>
      </w:r>
      <w:r w:rsidR="00F56106" w:rsidRPr="00DF3F90">
        <w:rPr>
          <w:color w:val="auto"/>
          <w:u w:val="single"/>
        </w:rPr>
        <w:t>e</w:t>
      </w:r>
      <w:r w:rsidRPr="00DF3F90">
        <w:rPr>
          <w:color w:val="auto"/>
          <w:u w:val="single"/>
        </w:rPr>
        <w:t xml:space="preserve">) </w:t>
      </w:r>
      <w:r w:rsidR="00467225" w:rsidRPr="00DF3F90">
        <w:rPr>
          <w:color w:val="auto"/>
          <w:u w:val="single"/>
        </w:rPr>
        <w:t>The Counties participating in the County Home Rule Program may not pass an ordinance, act, resolution, rule, or regulation under the provisions of this section that:</w:t>
      </w:r>
    </w:p>
    <w:p w14:paraId="4B97A7F2" w14:textId="177666FE" w:rsidR="00467225" w:rsidRPr="00DF3F90" w:rsidRDefault="00631ACE" w:rsidP="00631ACE">
      <w:pPr>
        <w:pStyle w:val="SectionBody"/>
        <w:rPr>
          <w:color w:val="auto"/>
          <w:u w:val="single"/>
        </w:rPr>
      </w:pPr>
      <w:r w:rsidRPr="00DF3F90">
        <w:rPr>
          <w:color w:val="auto"/>
          <w:u w:val="single"/>
        </w:rPr>
        <w:t xml:space="preserve">(1) </w:t>
      </w:r>
      <w:r w:rsidR="00467225" w:rsidRPr="00DF3F90">
        <w:rPr>
          <w:color w:val="auto"/>
          <w:u w:val="single"/>
        </w:rPr>
        <w:t xml:space="preserve">Affects persons or property outside the boundaries of the County: </w:t>
      </w:r>
      <w:r w:rsidR="00467225" w:rsidRPr="00DF3F90">
        <w:rPr>
          <w:i/>
          <w:iCs/>
          <w:color w:val="auto"/>
          <w:u w:val="single"/>
        </w:rPr>
        <w:t>Provided</w:t>
      </w:r>
      <w:r w:rsidR="00467225" w:rsidRPr="00DF3F90">
        <w:rPr>
          <w:color w:val="auto"/>
          <w:u w:val="single"/>
        </w:rPr>
        <w:t>, That this prohibition under the County Home Rule Program does not limit a County</w:t>
      </w:r>
      <w:r w:rsidR="00195178" w:rsidRPr="00DF3F90">
        <w:rPr>
          <w:color w:val="auto"/>
          <w:u w:val="single"/>
        </w:rPr>
        <w:t>'</w:t>
      </w:r>
      <w:r w:rsidR="00467225" w:rsidRPr="00DF3F90">
        <w:rPr>
          <w:color w:val="auto"/>
          <w:u w:val="single"/>
        </w:rPr>
        <w:t>s powers outside its boundary lines to the extent permitted under other provisions of this section, other sections of this chapter, other chapters of this code, or court decisions;</w:t>
      </w:r>
    </w:p>
    <w:p w14:paraId="1412D545" w14:textId="71114C8A" w:rsidR="00467225" w:rsidRPr="00DF3F90" w:rsidRDefault="00631ACE" w:rsidP="00631ACE">
      <w:pPr>
        <w:pStyle w:val="SectionBody"/>
        <w:rPr>
          <w:color w:val="auto"/>
          <w:u w:val="single"/>
        </w:rPr>
      </w:pPr>
      <w:r w:rsidRPr="00DF3F90">
        <w:rPr>
          <w:color w:val="auto"/>
          <w:u w:val="single"/>
        </w:rPr>
        <w:t xml:space="preserve">(2) </w:t>
      </w:r>
      <w:r w:rsidR="00467225" w:rsidRPr="00DF3F90">
        <w:rPr>
          <w:color w:val="auto"/>
          <w:u w:val="single"/>
        </w:rPr>
        <w:t>Enacts an occupation tax, fee, or assessment payable by a nonresident of a County; or</w:t>
      </w:r>
    </w:p>
    <w:p w14:paraId="73B8BD26" w14:textId="21F51AA6" w:rsidR="00467225" w:rsidRPr="00DF3F90" w:rsidRDefault="00631ACE" w:rsidP="00631ACE">
      <w:pPr>
        <w:pStyle w:val="SectionBody"/>
        <w:rPr>
          <w:color w:val="auto"/>
          <w:u w:val="single"/>
        </w:rPr>
      </w:pPr>
      <w:r w:rsidRPr="00DF3F90">
        <w:rPr>
          <w:color w:val="auto"/>
          <w:u w:val="single"/>
        </w:rPr>
        <w:t xml:space="preserve">(3) </w:t>
      </w:r>
      <w:r w:rsidR="00467225" w:rsidRPr="00DF3F90">
        <w:rPr>
          <w:color w:val="auto"/>
          <w:u w:val="single"/>
        </w:rPr>
        <w:t>Imposes duties on another governmental entity, unless the performance of the duties is part of a legally executed agreement between the County and the other governmental entity, or is otherwise permitted by state law;</w:t>
      </w:r>
    </w:p>
    <w:p w14:paraId="113D413C" w14:textId="15F59F62" w:rsidR="00467225" w:rsidRPr="00DF3F90" w:rsidRDefault="00631ACE" w:rsidP="00631ACE">
      <w:pPr>
        <w:pStyle w:val="SectionBody"/>
        <w:rPr>
          <w:color w:val="auto"/>
          <w:u w:val="single"/>
        </w:rPr>
      </w:pPr>
      <w:r w:rsidRPr="00DF3F90">
        <w:rPr>
          <w:color w:val="auto"/>
          <w:u w:val="single"/>
        </w:rPr>
        <w:t>(</w:t>
      </w:r>
      <w:r w:rsidR="00F56106" w:rsidRPr="00DF3F90">
        <w:rPr>
          <w:color w:val="auto"/>
          <w:u w:val="single"/>
        </w:rPr>
        <w:t>f</w:t>
      </w:r>
      <w:r w:rsidRPr="00DF3F90">
        <w:rPr>
          <w:color w:val="auto"/>
          <w:u w:val="single"/>
        </w:rPr>
        <w:t xml:space="preserve">) </w:t>
      </w:r>
      <w:r w:rsidR="00467225" w:rsidRPr="00DF3F90">
        <w:rPr>
          <w:color w:val="auto"/>
          <w:u w:val="single"/>
        </w:rPr>
        <w:t xml:space="preserve">Counties may not prohibit or effectively limit the rental of a property, in whole or in part, or regulate the duration, frequency, or location of such rental, in whole or in part.  A County may regulate activities that arise when a property is used as a rental: </w:t>
      </w:r>
      <w:r w:rsidR="00467225" w:rsidRPr="00DF3F90">
        <w:rPr>
          <w:i/>
          <w:iCs/>
          <w:color w:val="auto"/>
          <w:u w:val="single"/>
        </w:rPr>
        <w:t>Provided</w:t>
      </w:r>
      <w:r w:rsidR="00467225" w:rsidRPr="00DF3F90">
        <w:rPr>
          <w:color w:val="auto"/>
          <w:u w:val="single"/>
        </w:rPr>
        <w:t xml:space="preserve">, That such regulation applies uniformly to all properties, without regard to whether such properties are used as a rental: </w:t>
      </w:r>
      <w:r w:rsidR="00467225" w:rsidRPr="00DF3F90">
        <w:rPr>
          <w:i/>
          <w:iCs/>
          <w:color w:val="auto"/>
          <w:u w:val="single"/>
        </w:rPr>
        <w:t>Provided, however</w:t>
      </w:r>
      <w:r w:rsidR="00467225" w:rsidRPr="00DF3F90">
        <w:rPr>
          <w:color w:val="auto"/>
          <w:u w:val="single"/>
        </w:rPr>
        <w:t>, That nothing in this subdivision may be construed to prohibit a County from imposing a hotel occupancy tax.</w:t>
      </w:r>
    </w:p>
    <w:p w14:paraId="6D1410ED" w14:textId="16799155" w:rsidR="00467225" w:rsidRPr="00DF3F90" w:rsidRDefault="00631ACE" w:rsidP="00631ACE">
      <w:pPr>
        <w:pStyle w:val="SectionBody"/>
        <w:rPr>
          <w:color w:val="auto"/>
          <w:u w:val="single"/>
        </w:rPr>
      </w:pPr>
      <w:r w:rsidRPr="00DF3F90">
        <w:rPr>
          <w:color w:val="auto"/>
          <w:u w:val="single"/>
        </w:rPr>
        <w:t>(</w:t>
      </w:r>
      <w:r w:rsidR="00F56106" w:rsidRPr="00DF3F90">
        <w:rPr>
          <w:color w:val="auto"/>
          <w:u w:val="single"/>
        </w:rPr>
        <w:t>g</w:t>
      </w:r>
      <w:r w:rsidRPr="00DF3F90">
        <w:rPr>
          <w:color w:val="auto"/>
          <w:u w:val="single"/>
        </w:rPr>
        <w:t xml:space="preserve">) </w:t>
      </w:r>
      <w:r w:rsidR="00467225" w:rsidRPr="00DF3F90">
        <w:rPr>
          <w:color w:val="auto"/>
          <w:u w:val="single"/>
        </w:rPr>
        <w:t>Notwithstanding any other provision of this code to the contrary, a distributee under the provisions of this section may not seek from the Tax Division of the Department of Revenue a refund of revenues or moneys collected by, or remitted to, the Tax Division of the Department of Revenue, nor seek a change in past amounts distributed, or any other retrospective adjustment relating to any amount distributed, to the extent that the moneys in question have been distributed by the Tax Division to another distributee, regardless of whether those distributions were miscalculated, mistaken, erroneous, misdirected, or otherwise inaccurate or incorrect. For purposes of this section, the term "distributee" means any County that has enacted a sales and use tax under this section or as otherwise permitted by law that receives or is authorized to receive a specific distribution of revenues or moneys collected by, or remitted to, the Tax Division of the Department of Revenue pursuant to this section.</w:t>
      </w:r>
    </w:p>
    <w:p w14:paraId="081083B0" w14:textId="77777777" w:rsidR="00A7673D" w:rsidRPr="00DF3F90" w:rsidRDefault="00A7673D" w:rsidP="00631ACE">
      <w:pPr>
        <w:pStyle w:val="Note"/>
        <w:ind w:left="0"/>
        <w:rPr>
          <w:color w:val="auto"/>
        </w:rPr>
      </w:pPr>
    </w:p>
    <w:p w14:paraId="4CF6F21C" w14:textId="5B704282" w:rsidR="00556AE9" w:rsidRPr="00DF3F90" w:rsidRDefault="00556AE9" w:rsidP="00556AE9">
      <w:pPr>
        <w:pStyle w:val="Note"/>
        <w:rPr>
          <w:color w:val="auto"/>
        </w:rPr>
      </w:pPr>
      <w:r w:rsidRPr="00DF3F90">
        <w:rPr>
          <w:color w:val="auto"/>
        </w:rPr>
        <w:t xml:space="preserve">NOTE: The purpose of this bill is to </w:t>
      </w:r>
      <w:r w:rsidR="007077DD" w:rsidRPr="00DF3F90">
        <w:rPr>
          <w:color w:val="auto"/>
        </w:rPr>
        <w:t xml:space="preserve">create the </w:t>
      </w:r>
      <w:r w:rsidR="00AB5F6C" w:rsidRPr="00DF3F90">
        <w:rPr>
          <w:color w:val="auto"/>
        </w:rPr>
        <w:t>"</w:t>
      </w:r>
      <w:r w:rsidR="00631ACE" w:rsidRPr="00DF3F90">
        <w:rPr>
          <w:color w:val="auto"/>
        </w:rPr>
        <w:t>County Home Rule Program."</w:t>
      </w:r>
    </w:p>
    <w:p w14:paraId="09ED9F68" w14:textId="38B2F483" w:rsidR="00A424E7" w:rsidRPr="00DF3F90" w:rsidRDefault="00556AE9" w:rsidP="00556AE9">
      <w:pPr>
        <w:pStyle w:val="Note"/>
        <w:rPr>
          <w:color w:val="auto"/>
        </w:rPr>
      </w:pPr>
      <w:r w:rsidRPr="00DF3F90">
        <w:rPr>
          <w:color w:val="auto"/>
        </w:rPr>
        <w:t>Strike-throughs indicate language that would be stricken from a heading or the present law and underscoring indicates new language that would be added.</w:t>
      </w:r>
    </w:p>
    <w:sectPr w:rsidR="00A424E7" w:rsidRPr="00DF3F90" w:rsidSect="005B539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30C0" w14:textId="77777777" w:rsidR="00677478" w:rsidRPr="00B844FE" w:rsidRDefault="00677478" w:rsidP="00B844FE">
      <w:r>
        <w:separator/>
      </w:r>
    </w:p>
  </w:endnote>
  <w:endnote w:type="continuationSeparator" w:id="0">
    <w:p w14:paraId="0B59F3F5" w14:textId="77777777" w:rsidR="00677478" w:rsidRPr="00B844FE" w:rsidRDefault="00677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A93C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7D9C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C0F7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4FF5" w14:textId="77777777" w:rsidR="00677478" w:rsidRPr="00B844FE" w:rsidRDefault="00677478" w:rsidP="00B844FE">
      <w:r>
        <w:separator/>
      </w:r>
    </w:p>
  </w:footnote>
  <w:footnote w:type="continuationSeparator" w:id="0">
    <w:p w14:paraId="510E3AA7" w14:textId="77777777" w:rsidR="00677478" w:rsidRPr="00B844FE" w:rsidRDefault="00677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0CA" w14:textId="77777777" w:rsidR="002A0269" w:rsidRPr="00B844FE" w:rsidRDefault="00C3774E">
    <w:pPr>
      <w:pStyle w:val="Header"/>
    </w:pPr>
    <w:sdt>
      <w:sdtPr>
        <w:id w:val="-684364211"/>
        <w:placeholder>
          <w:docPart w:val="C8BC98FF015B42EDB809025A56C1E0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BC98FF015B42EDB809025A56C1E0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7D20" w14:textId="2711DB2A" w:rsidR="00C33014" w:rsidRPr="00F56106" w:rsidRDefault="00AE48A0" w:rsidP="00F56106">
    <w:pPr>
      <w:pStyle w:val="HeaderStyle"/>
    </w:pPr>
    <w:r w:rsidRPr="00F56106">
      <w:t>I</w:t>
    </w:r>
    <w:r w:rsidR="001A66B7" w:rsidRPr="00F56106">
      <w:t xml:space="preserve">ntr </w:t>
    </w:r>
    <w:sdt>
      <w:sdtPr>
        <w:tag w:val="BNumWH"/>
        <w:id w:val="138549797"/>
        <w:showingPlcHdr/>
        <w:text/>
      </w:sdtPr>
      <w:sdtEndPr/>
      <w:sdtContent/>
    </w:sdt>
    <w:r w:rsidR="00631ACE" w:rsidRPr="00F56106">
      <w:t>H</w:t>
    </w:r>
    <w:r w:rsidR="005266BC" w:rsidRPr="00F56106">
      <w:t>B</w:t>
    </w:r>
    <w:r w:rsidR="005A17FE" w:rsidRPr="00F56106">
      <w:t xml:space="preserve"> </w:t>
    </w:r>
    <w:r w:rsidR="00C33014" w:rsidRPr="00F56106">
      <w:ptab w:relativeTo="margin" w:alignment="center" w:leader="none"/>
    </w:r>
    <w:r w:rsidR="00C33014" w:rsidRPr="00F56106">
      <w:tab/>
    </w:r>
    <w:sdt>
      <w:sdtPr>
        <w:alias w:val="CBD Number"/>
        <w:tag w:val="CBD Number"/>
        <w:id w:val="1176923086"/>
        <w:lock w:val="sdtLocked"/>
        <w:text/>
      </w:sdtPr>
      <w:sdtEndPr/>
      <w:sdtContent>
        <w:r w:rsidR="005266BC" w:rsidRPr="00F56106">
          <w:t>202</w:t>
        </w:r>
        <w:r w:rsidR="00D5289B" w:rsidRPr="00F56106">
          <w:t>4</w:t>
        </w:r>
        <w:r w:rsidR="005266BC" w:rsidRPr="00F56106">
          <w:t>R</w:t>
        </w:r>
        <w:r w:rsidR="00D5289B" w:rsidRPr="00F56106">
          <w:t>1</w:t>
        </w:r>
        <w:r w:rsidR="00631ACE" w:rsidRPr="00F56106">
          <w:t>399</w:t>
        </w:r>
      </w:sdtContent>
    </w:sdt>
  </w:p>
  <w:p w14:paraId="56E302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B6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3A1C"/>
    <w:multiLevelType w:val="hybridMultilevel"/>
    <w:tmpl w:val="6762BAC8"/>
    <w:lvl w:ilvl="0" w:tplc="AE1A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A01A2C"/>
    <w:multiLevelType w:val="hybridMultilevel"/>
    <w:tmpl w:val="85F210B6"/>
    <w:lvl w:ilvl="0" w:tplc="60B2E336">
      <w:start w:val="1"/>
      <w:numFmt w:val="decimal"/>
      <w:lvlText w:val="%1."/>
      <w:lvlJc w:val="left"/>
      <w:pPr>
        <w:ind w:left="820" w:hanging="360"/>
      </w:pPr>
      <w:rPr>
        <w:rFonts w:ascii="Arial" w:eastAsia="Arial" w:hAnsi="Arial" w:cs="Arial" w:hint="default"/>
        <w:b w:val="0"/>
        <w:bCs w:val="0"/>
        <w:i w:val="0"/>
        <w:iCs w:val="0"/>
        <w:color w:val="4A4A4A"/>
        <w:w w:val="100"/>
        <w:sz w:val="27"/>
        <w:szCs w:val="27"/>
        <w:lang w:val="en-US" w:eastAsia="en-US" w:bidi="ar-SA"/>
      </w:rPr>
    </w:lvl>
    <w:lvl w:ilvl="1" w:tplc="15360AFE">
      <w:numFmt w:val="bullet"/>
      <w:lvlText w:val="•"/>
      <w:lvlJc w:val="left"/>
      <w:pPr>
        <w:ind w:left="1690" w:hanging="360"/>
      </w:pPr>
      <w:rPr>
        <w:rFonts w:hint="default"/>
        <w:lang w:val="en-US" w:eastAsia="en-US" w:bidi="ar-SA"/>
      </w:rPr>
    </w:lvl>
    <w:lvl w:ilvl="2" w:tplc="258AAA60">
      <w:numFmt w:val="bullet"/>
      <w:lvlText w:val="•"/>
      <w:lvlJc w:val="left"/>
      <w:pPr>
        <w:ind w:left="2560" w:hanging="360"/>
      </w:pPr>
      <w:rPr>
        <w:rFonts w:hint="default"/>
        <w:lang w:val="en-US" w:eastAsia="en-US" w:bidi="ar-SA"/>
      </w:rPr>
    </w:lvl>
    <w:lvl w:ilvl="3" w:tplc="94E82AC2">
      <w:numFmt w:val="bullet"/>
      <w:lvlText w:val="•"/>
      <w:lvlJc w:val="left"/>
      <w:pPr>
        <w:ind w:left="3430" w:hanging="360"/>
      </w:pPr>
      <w:rPr>
        <w:rFonts w:hint="default"/>
        <w:lang w:val="en-US" w:eastAsia="en-US" w:bidi="ar-SA"/>
      </w:rPr>
    </w:lvl>
    <w:lvl w:ilvl="4" w:tplc="B45A836E">
      <w:numFmt w:val="bullet"/>
      <w:lvlText w:val="•"/>
      <w:lvlJc w:val="left"/>
      <w:pPr>
        <w:ind w:left="4300" w:hanging="360"/>
      </w:pPr>
      <w:rPr>
        <w:rFonts w:hint="default"/>
        <w:lang w:val="en-US" w:eastAsia="en-US" w:bidi="ar-SA"/>
      </w:rPr>
    </w:lvl>
    <w:lvl w:ilvl="5" w:tplc="7AB4D09A">
      <w:numFmt w:val="bullet"/>
      <w:lvlText w:val="•"/>
      <w:lvlJc w:val="left"/>
      <w:pPr>
        <w:ind w:left="5170" w:hanging="360"/>
      </w:pPr>
      <w:rPr>
        <w:rFonts w:hint="default"/>
        <w:lang w:val="en-US" w:eastAsia="en-US" w:bidi="ar-SA"/>
      </w:rPr>
    </w:lvl>
    <w:lvl w:ilvl="6" w:tplc="258840FC">
      <w:numFmt w:val="bullet"/>
      <w:lvlText w:val="•"/>
      <w:lvlJc w:val="left"/>
      <w:pPr>
        <w:ind w:left="6040" w:hanging="360"/>
      </w:pPr>
      <w:rPr>
        <w:rFonts w:hint="default"/>
        <w:lang w:val="en-US" w:eastAsia="en-US" w:bidi="ar-SA"/>
      </w:rPr>
    </w:lvl>
    <w:lvl w:ilvl="7" w:tplc="6B8EBE1C">
      <w:numFmt w:val="bullet"/>
      <w:lvlText w:val="•"/>
      <w:lvlJc w:val="left"/>
      <w:pPr>
        <w:ind w:left="6910" w:hanging="360"/>
      </w:pPr>
      <w:rPr>
        <w:rFonts w:hint="default"/>
        <w:lang w:val="en-US" w:eastAsia="en-US" w:bidi="ar-SA"/>
      </w:rPr>
    </w:lvl>
    <w:lvl w:ilvl="8" w:tplc="D8C24B1C">
      <w:numFmt w:val="bullet"/>
      <w:lvlText w:val="•"/>
      <w:lvlJc w:val="left"/>
      <w:pPr>
        <w:ind w:left="7780" w:hanging="360"/>
      </w:pPr>
      <w:rPr>
        <w:rFonts w:hint="default"/>
        <w:lang w:val="en-US" w:eastAsia="en-US" w:bidi="ar-SA"/>
      </w:rPr>
    </w:lvl>
  </w:abstractNum>
  <w:abstractNum w:abstractNumId="2" w15:restartNumberingAfterBreak="0">
    <w:nsid w:val="34D21548"/>
    <w:multiLevelType w:val="hybridMultilevel"/>
    <w:tmpl w:val="758277F2"/>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 w15:restartNumberingAfterBreak="0">
    <w:nsid w:val="3AD77B28"/>
    <w:multiLevelType w:val="hybridMultilevel"/>
    <w:tmpl w:val="567652F0"/>
    <w:lvl w:ilvl="0" w:tplc="DB9A37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76A55A67"/>
    <w:multiLevelType w:val="hybridMultilevel"/>
    <w:tmpl w:val="BE0A1C46"/>
    <w:lvl w:ilvl="0" w:tplc="FFFFFFFF">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7614184">
    <w:abstractNumId w:val="4"/>
  </w:num>
  <w:num w:numId="2" w16cid:durableId="1903328131">
    <w:abstractNumId w:val="4"/>
  </w:num>
  <w:num w:numId="3" w16cid:durableId="587497201">
    <w:abstractNumId w:val="1"/>
  </w:num>
  <w:num w:numId="4" w16cid:durableId="820117566">
    <w:abstractNumId w:val="0"/>
  </w:num>
  <w:num w:numId="5" w16cid:durableId="1732269767">
    <w:abstractNumId w:val="3"/>
  </w:num>
  <w:num w:numId="6" w16cid:durableId="1651638910">
    <w:abstractNumId w:val="5"/>
  </w:num>
  <w:num w:numId="7" w16cid:durableId="976183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BC"/>
    <w:rsid w:val="0000526A"/>
    <w:rsid w:val="0002069C"/>
    <w:rsid w:val="000573A9"/>
    <w:rsid w:val="00085D22"/>
    <w:rsid w:val="00093AB0"/>
    <w:rsid w:val="00094955"/>
    <w:rsid w:val="000C5C77"/>
    <w:rsid w:val="000E3912"/>
    <w:rsid w:val="0010070F"/>
    <w:rsid w:val="00125209"/>
    <w:rsid w:val="0015112E"/>
    <w:rsid w:val="00152749"/>
    <w:rsid w:val="001552E7"/>
    <w:rsid w:val="001566B4"/>
    <w:rsid w:val="00195178"/>
    <w:rsid w:val="001951D0"/>
    <w:rsid w:val="001A66B7"/>
    <w:rsid w:val="001C279E"/>
    <w:rsid w:val="001C7838"/>
    <w:rsid w:val="001D459E"/>
    <w:rsid w:val="001F29A4"/>
    <w:rsid w:val="0022348D"/>
    <w:rsid w:val="00244AB7"/>
    <w:rsid w:val="0027011C"/>
    <w:rsid w:val="00274200"/>
    <w:rsid w:val="00275740"/>
    <w:rsid w:val="002A0269"/>
    <w:rsid w:val="002B7C15"/>
    <w:rsid w:val="00303684"/>
    <w:rsid w:val="003143F5"/>
    <w:rsid w:val="00314854"/>
    <w:rsid w:val="00394191"/>
    <w:rsid w:val="00397141"/>
    <w:rsid w:val="003C51CD"/>
    <w:rsid w:val="003C6034"/>
    <w:rsid w:val="00400B5C"/>
    <w:rsid w:val="00425C0A"/>
    <w:rsid w:val="004368E0"/>
    <w:rsid w:val="00467225"/>
    <w:rsid w:val="0049345F"/>
    <w:rsid w:val="004C13DD"/>
    <w:rsid w:val="004D3ABE"/>
    <w:rsid w:val="004E3441"/>
    <w:rsid w:val="00500579"/>
    <w:rsid w:val="00500880"/>
    <w:rsid w:val="00512805"/>
    <w:rsid w:val="00513A60"/>
    <w:rsid w:val="005266BC"/>
    <w:rsid w:val="00540D10"/>
    <w:rsid w:val="0054255C"/>
    <w:rsid w:val="00556AE9"/>
    <w:rsid w:val="005658AF"/>
    <w:rsid w:val="005A17FE"/>
    <w:rsid w:val="005A5366"/>
    <w:rsid w:val="005B539B"/>
    <w:rsid w:val="005F12B7"/>
    <w:rsid w:val="00603EB6"/>
    <w:rsid w:val="00631ACE"/>
    <w:rsid w:val="006369EB"/>
    <w:rsid w:val="00637E73"/>
    <w:rsid w:val="00677478"/>
    <w:rsid w:val="006865E9"/>
    <w:rsid w:val="00686E9A"/>
    <w:rsid w:val="00691F3E"/>
    <w:rsid w:val="00694BFB"/>
    <w:rsid w:val="006A106B"/>
    <w:rsid w:val="006C523D"/>
    <w:rsid w:val="006D4036"/>
    <w:rsid w:val="007077DD"/>
    <w:rsid w:val="00717BC0"/>
    <w:rsid w:val="007216E8"/>
    <w:rsid w:val="00740830"/>
    <w:rsid w:val="00766255"/>
    <w:rsid w:val="007A492A"/>
    <w:rsid w:val="007A5259"/>
    <w:rsid w:val="007A7081"/>
    <w:rsid w:val="007B25F7"/>
    <w:rsid w:val="007C7D15"/>
    <w:rsid w:val="007F1CF5"/>
    <w:rsid w:val="00801611"/>
    <w:rsid w:val="00834EDE"/>
    <w:rsid w:val="0087166B"/>
    <w:rsid w:val="008736AA"/>
    <w:rsid w:val="00886A88"/>
    <w:rsid w:val="008D275D"/>
    <w:rsid w:val="00980327"/>
    <w:rsid w:val="00986478"/>
    <w:rsid w:val="009B5557"/>
    <w:rsid w:val="009C7BD7"/>
    <w:rsid w:val="009F1067"/>
    <w:rsid w:val="00A02411"/>
    <w:rsid w:val="00A03623"/>
    <w:rsid w:val="00A31E01"/>
    <w:rsid w:val="00A424E7"/>
    <w:rsid w:val="00A527AD"/>
    <w:rsid w:val="00A718CF"/>
    <w:rsid w:val="00A7673D"/>
    <w:rsid w:val="00AB5F6C"/>
    <w:rsid w:val="00AE48A0"/>
    <w:rsid w:val="00AE61BE"/>
    <w:rsid w:val="00AF6C47"/>
    <w:rsid w:val="00B14CC2"/>
    <w:rsid w:val="00B16F25"/>
    <w:rsid w:val="00B24422"/>
    <w:rsid w:val="00B66B81"/>
    <w:rsid w:val="00B71E6F"/>
    <w:rsid w:val="00B80C20"/>
    <w:rsid w:val="00B844FE"/>
    <w:rsid w:val="00B86B4F"/>
    <w:rsid w:val="00BA1F84"/>
    <w:rsid w:val="00BC562B"/>
    <w:rsid w:val="00C33014"/>
    <w:rsid w:val="00C33434"/>
    <w:rsid w:val="00C34869"/>
    <w:rsid w:val="00C36225"/>
    <w:rsid w:val="00C3774E"/>
    <w:rsid w:val="00C42EB6"/>
    <w:rsid w:val="00C85096"/>
    <w:rsid w:val="00CB20EF"/>
    <w:rsid w:val="00CC1F3B"/>
    <w:rsid w:val="00CD12CB"/>
    <w:rsid w:val="00CD36CF"/>
    <w:rsid w:val="00CE0481"/>
    <w:rsid w:val="00CE2BB2"/>
    <w:rsid w:val="00CE637D"/>
    <w:rsid w:val="00CF1DCA"/>
    <w:rsid w:val="00D5289B"/>
    <w:rsid w:val="00D579FC"/>
    <w:rsid w:val="00D7005E"/>
    <w:rsid w:val="00D7695F"/>
    <w:rsid w:val="00D81C16"/>
    <w:rsid w:val="00DB2CEE"/>
    <w:rsid w:val="00DD53B4"/>
    <w:rsid w:val="00DE526B"/>
    <w:rsid w:val="00DF199D"/>
    <w:rsid w:val="00DF3F90"/>
    <w:rsid w:val="00E01542"/>
    <w:rsid w:val="00E21576"/>
    <w:rsid w:val="00E365F1"/>
    <w:rsid w:val="00E37AC7"/>
    <w:rsid w:val="00E62F48"/>
    <w:rsid w:val="00E831B3"/>
    <w:rsid w:val="00E95FBC"/>
    <w:rsid w:val="00EC5E63"/>
    <w:rsid w:val="00EE70CB"/>
    <w:rsid w:val="00EF2084"/>
    <w:rsid w:val="00F05E3B"/>
    <w:rsid w:val="00F41CA2"/>
    <w:rsid w:val="00F443C0"/>
    <w:rsid w:val="00F56106"/>
    <w:rsid w:val="00F62EFB"/>
    <w:rsid w:val="00F6678B"/>
    <w:rsid w:val="00F901D6"/>
    <w:rsid w:val="00F939A4"/>
    <w:rsid w:val="00FA7B09"/>
    <w:rsid w:val="00FD5B51"/>
    <w:rsid w:val="00FE067E"/>
    <w:rsid w:val="00FE208F"/>
    <w:rsid w:val="00FE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DE9B4"/>
  <w15:chartTrackingRefBased/>
  <w15:docId w15:val="{34DADBBC-2C1F-4AC4-B9EC-8DD4C611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152749"/>
    <w:pPr>
      <w:widowControl w:val="0"/>
      <w:autoSpaceDE w:val="0"/>
      <w:autoSpaceDN w:val="0"/>
      <w:spacing w:line="240" w:lineRule="auto"/>
    </w:pPr>
    <w:rPr>
      <w:rFonts w:eastAsia="Arial" w:cs="Arial"/>
      <w:color w:val="auto"/>
      <w:sz w:val="27"/>
      <w:szCs w:val="27"/>
    </w:rPr>
  </w:style>
  <w:style w:type="character" w:customStyle="1" w:styleId="BodyTextChar">
    <w:name w:val="Body Text Char"/>
    <w:basedOn w:val="DefaultParagraphFont"/>
    <w:link w:val="BodyText"/>
    <w:uiPriority w:val="1"/>
    <w:rsid w:val="00152749"/>
    <w:rPr>
      <w:rFonts w:eastAsia="Arial" w:cs="Arial"/>
      <w:color w:val="auto"/>
      <w:sz w:val="27"/>
      <w:szCs w:val="27"/>
    </w:rPr>
  </w:style>
  <w:style w:type="paragraph" w:styleId="Revision">
    <w:name w:val="Revision"/>
    <w:hidden/>
    <w:uiPriority w:val="99"/>
    <w:semiHidden/>
    <w:rsid w:val="003971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3FA700A6F4A429F3E67E562673394"/>
        <w:category>
          <w:name w:val="General"/>
          <w:gallery w:val="placeholder"/>
        </w:category>
        <w:types>
          <w:type w:val="bbPlcHdr"/>
        </w:types>
        <w:behaviors>
          <w:behavior w:val="content"/>
        </w:behaviors>
        <w:guid w:val="{0B2ACA65-F86A-416D-8EF2-895746328272}"/>
      </w:docPartPr>
      <w:docPartBody>
        <w:p w:rsidR="00ED2E7C" w:rsidRDefault="00ED2E7C">
          <w:pPr>
            <w:pStyle w:val="8F63FA700A6F4A429F3E67E562673394"/>
          </w:pPr>
          <w:r w:rsidRPr="00B844FE">
            <w:t>Prefix Text</w:t>
          </w:r>
        </w:p>
      </w:docPartBody>
    </w:docPart>
    <w:docPart>
      <w:docPartPr>
        <w:name w:val="C8BC98FF015B42EDB809025A56C1E023"/>
        <w:category>
          <w:name w:val="General"/>
          <w:gallery w:val="placeholder"/>
        </w:category>
        <w:types>
          <w:type w:val="bbPlcHdr"/>
        </w:types>
        <w:behaviors>
          <w:behavior w:val="content"/>
        </w:behaviors>
        <w:guid w:val="{1D7ED67F-92A9-4BBC-BFA2-CEABBFA6DC04}"/>
      </w:docPartPr>
      <w:docPartBody>
        <w:p w:rsidR="00ED2E7C" w:rsidRDefault="00ED2E7C">
          <w:pPr>
            <w:pStyle w:val="C8BC98FF015B42EDB809025A56C1E023"/>
          </w:pPr>
          <w:r w:rsidRPr="00B844FE">
            <w:t>[Type here]</w:t>
          </w:r>
        </w:p>
      </w:docPartBody>
    </w:docPart>
    <w:docPart>
      <w:docPartPr>
        <w:name w:val="57BBF69D94C14CFEA792BEA14EC96F3F"/>
        <w:category>
          <w:name w:val="General"/>
          <w:gallery w:val="placeholder"/>
        </w:category>
        <w:types>
          <w:type w:val="bbPlcHdr"/>
        </w:types>
        <w:behaviors>
          <w:behavior w:val="content"/>
        </w:behaviors>
        <w:guid w:val="{CAC903CB-DB2C-426F-BBDC-A0D81F40C193}"/>
      </w:docPartPr>
      <w:docPartBody>
        <w:p w:rsidR="00ED2E7C" w:rsidRDefault="00ED2E7C">
          <w:pPr>
            <w:pStyle w:val="57BBF69D94C14CFEA792BEA14EC96F3F"/>
          </w:pPr>
          <w:r w:rsidRPr="00B844FE">
            <w:t>Number</w:t>
          </w:r>
        </w:p>
      </w:docPartBody>
    </w:docPart>
    <w:docPart>
      <w:docPartPr>
        <w:name w:val="51F48A5C136E4A34BD1739EB800BEE76"/>
        <w:category>
          <w:name w:val="General"/>
          <w:gallery w:val="placeholder"/>
        </w:category>
        <w:types>
          <w:type w:val="bbPlcHdr"/>
        </w:types>
        <w:behaviors>
          <w:behavior w:val="content"/>
        </w:behaviors>
        <w:guid w:val="{D4684E04-8315-4C59-90C5-31FDD26F0B9F}"/>
      </w:docPartPr>
      <w:docPartBody>
        <w:p w:rsidR="00ED2E7C" w:rsidRDefault="00ED2E7C">
          <w:pPr>
            <w:pStyle w:val="51F48A5C136E4A34BD1739EB800BEE76"/>
          </w:pPr>
          <w:r w:rsidRPr="00B844FE">
            <w:t>Enter Sponsors Here</w:t>
          </w:r>
        </w:p>
      </w:docPartBody>
    </w:docPart>
    <w:docPart>
      <w:docPartPr>
        <w:name w:val="4E1EDE8AC0DA4DD28222E3BAABC679B1"/>
        <w:category>
          <w:name w:val="General"/>
          <w:gallery w:val="placeholder"/>
        </w:category>
        <w:types>
          <w:type w:val="bbPlcHdr"/>
        </w:types>
        <w:behaviors>
          <w:behavior w:val="content"/>
        </w:behaviors>
        <w:guid w:val="{B8CD04DB-C47C-4572-A4A0-3BED0E197B1E}"/>
      </w:docPartPr>
      <w:docPartBody>
        <w:p w:rsidR="00ED2E7C" w:rsidRDefault="00ED2E7C">
          <w:pPr>
            <w:pStyle w:val="4E1EDE8AC0DA4DD28222E3BAABC679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7C"/>
    <w:rsid w:val="00046CDE"/>
    <w:rsid w:val="003D6484"/>
    <w:rsid w:val="00435D32"/>
    <w:rsid w:val="006A0A2D"/>
    <w:rsid w:val="009A256C"/>
    <w:rsid w:val="00D97243"/>
    <w:rsid w:val="00ED2E7C"/>
    <w:rsid w:val="00F0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3FA700A6F4A429F3E67E562673394">
    <w:name w:val="8F63FA700A6F4A429F3E67E562673394"/>
  </w:style>
  <w:style w:type="paragraph" w:customStyle="1" w:styleId="C8BC98FF015B42EDB809025A56C1E023">
    <w:name w:val="C8BC98FF015B42EDB809025A56C1E023"/>
  </w:style>
  <w:style w:type="paragraph" w:customStyle="1" w:styleId="57BBF69D94C14CFEA792BEA14EC96F3F">
    <w:name w:val="57BBF69D94C14CFEA792BEA14EC96F3F"/>
  </w:style>
  <w:style w:type="paragraph" w:customStyle="1" w:styleId="51F48A5C136E4A34BD1739EB800BEE76">
    <w:name w:val="51F48A5C136E4A34BD1739EB800BEE76"/>
  </w:style>
  <w:style w:type="character" w:styleId="PlaceholderText">
    <w:name w:val="Placeholder Text"/>
    <w:basedOn w:val="DefaultParagraphFont"/>
    <w:uiPriority w:val="99"/>
    <w:semiHidden/>
    <w:rPr>
      <w:color w:val="808080"/>
    </w:rPr>
  </w:style>
  <w:style w:type="paragraph" w:customStyle="1" w:styleId="4E1EDE8AC0DA4DD28222E3BAABC679B1">
    <w:name w:val="4E1EDE8AC0DA4DD28222E3BAABC67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2024-02-05T22:20:00Z</dcterms:created>
  <dcterms:modified xsi:type="dcterms:W3CDTF">2024-02-05T22:20:00Z</dcterms:modified>
</cp:coreProperties>
</file>